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8B22" w14:textId="51F8C367" w:rsidR="00BB2B8C" w:rsidRPr="002C6C98" w:rsidRDefault="002C6C98" w:rsidP="00BB2B8C">
      <w:pPr>
        <w:pStyle w:val="TBWA"/>
        <w:rPr>
          <w:rFonts w:ascii="Averta for TBWA Regular" w:eastAsiaTheme="minorEastAsia" w:hAnsi="Averta for TBWA Regular"/>
          <w:b/>
          <w:color w:val="auto"/>
          <w:sz w:val="36"/>
          <w:szCs w:val="36"/>
          <w:lang w:val="nl-BE" w:eastAsia="en-US"/>
        </w:rPr>
      </w:pPr>
      <w:r>
        <w:rPr>
          <w:rFonts w:ascii="Averta for TBWA Regular" w:eastAsiaTheme="minorEastAsia" w:hAnsi="Averta for TBWA Regular"/>
          <w:b/>
          <w:color w:val="auto"/>
          <w:sz w:val="36"/>
          <w:szCs w:val="36"/>
          <w:lang w:val="nl-BE" w:eastAsia="en-US"/>
        </w:rPr>
        <w:t>Telenet et T</w:t>
      </w:r>
      <w:r w:rsidR="00BB2B8C" w:rsidRPr="002C6C98">
        <w:rPr>
          <w:rFonts w:ascii="Averta for TBWA Regular" w:eastAsiaTheme="minorEastAsia" w:hAnsi="Averta for TBWA Regular"/>
          <w:b/>
          <w:color w:val="auto"/>
          <w:sz w:val="36"/>
          <w:szCs w:val="36"/>
          <w:lang w:val="nl-BE" w:eastAsia="en-US"/>
        </w:rPr>
        <w:t>BWA</w:t>
      </w:r>
      <w:r w:rsidR="005F32AF" w:rsidRPr="002C6C98">
        <w:rPr>
          <w:rFonts w:ascii="Averta for TBWA Regular" w:eastAsiaTheme="minorEastAsia" w:hAnsi="Averta for TBWA Regular"/>
          <w:b/>
          <w:color w:val="auto"/>
          <w:sz w:val="36"/>
          <w:szCs w:val="36"/>
          <w:lang w:val="nl-BE" w:eastAsia="en-US"/>
        </w:rPr>
        <w:t xml:space="preserve"> vous rendent fans des meilleures séries avec le nouveau Play</w:t>
      </w:r>
    </w:p>
    <w:p w14:paraId="21B23F24" w14:textId="77777777" w:rsidR="00BB2B8C" w:rsidRPr="005F32AF" w:rsidRDefault="00BB2B8C" w:rsidP="00BB2B8C">
      <w:pPr>
        <w:pStyle w:val="TBWA"/>
        <w:rPr>
          <w:rFonts w:ascii="Calibri" w:hAnsi="Calibri" w:cs="Calibri"/>
          <w:color w:val="auto"/>
          <w:lang w:val="fr-FR"/>
        </w:rPr>
      </w:pPr>
    </w:p>
    <w:p w14:paraId="31534A62" w14:textId="4D33C7DE" w:rsidR="00BB2B8C" w:rsidRPr="00493989" w:rsidRDefault="00BB2B8C" w:rsidP="002C6C98">
      <w:pPr>
        <w:pStyle w:val="TBWA"/>
        <w:jc w:val="both"/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</w:pPr>
      <w:r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>Telenet lance le nouveau Play</w:t>
      </w:r>
      <w:r w:rsidR="005F32AF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>.</w:t>
      </w:r>
      <w:r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 </w:t>
      </w:r>
      <w:r w:rsidR="005F32AF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Avec </w:t>
      </w:r>
      <w:r w:rsidR="00951777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encore plus de séries immanquables et tous les </w:t>
      </w:r>
      <w:r w:rsidR="008728DE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>succès HBO</w:t>
      </w:r>
      <w:r w:rsidR="005F32AF" w:rsidRPr="00493989">
        <w:rPr>
          <w:rFonts w:ascii="Cambria" w:eastAsia="Arial" w:hAnsi="Cambria" w:cs="Cambria"/>
          <w:b/>
          <w:color w:val="000000"/>
          <w:sz w:val="22"/>
          <w:szCs w:val="22"/>
          <w:lang w:eastAsia="en-US"/>
        </w:rPr>
        <w:t> </w:t>
      </w:r>
      <w:r w:rsidR="005F32AF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: </w:t>
      </w:r>
      <w:r w:rsidR="008728DE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 </w:t>
      </w:r>
      <w:r w:rsidR="005F32AF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Game of Thrones, The Walking Dead, Gent West, Insecure, Westworld… </w:t>
      </w:r>
      <w:r w:rsidR="008728DE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t xml:space="preserve">Un paquet de nouvelles séries dont vous allez devenir fan. </w:t>
      </w:r>
      <w:r w:rsidR="002C6C98" w:rsidRPr="00493989">
        <w:rPr>
          <w:rFonts w:ascii="Averta for TBWA Regular" w:eastAsia="Arial" w:hAnsi="Averta for TBWA Regular" w:cs="Arial"/>
          <w:b/>
          <w:color w:val="000000"/>
          <w:sz w:val="22"/>
          <w:szCs w:val="22"/>
          <w:lang w:eastAsia="en-US"/>
        </w:rPr>
        <w:br/>
      </w:r>
    </w:p>
    <w:p w14:paraId="40C11D6D" w14:textId="45A50719" w:rsidR="005F32AF" w:rsidRPr="002C6C98" w:rsidRDefault="005F32AF" w:rsidP="002C6C98">
      <w:pPr>
        <w:spacing w:after="203" w:line="288" w:lineRule="atLeast"/>
        <w:jc w:val="both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Des personnages qui vous trottent dans la tête, des intriguent qui vous hantent et des rebondissements inattendus</w:t>
      </w:r>
      <w:r w:rsidRPr="002C6C98">
        <w:rPr>
          <w:rFonts w:eastAsia="Arial" w:cs="Cambria"/>
          <w:color w:val="000000"/>
          <w:sz w:val="22"/>
          <w:szCs w:val="22"/>
          <w:lang w:val="fr-FR" w:eastAsia="en-US"/>
        </w:rPr>
        <w:t> 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: le nouveau Play a de quoi vous rendre vraiment accroc aux meilleures séries. Séries qui vous tiendront éveillés et que vous ne voudrez plus lâcher.  </w:t>
      </w:r>
    </w:p>
    <w:p w14:paraId="03C264B9" w14:textId="50CAB058" w:rsidR="005F32AF" w:rsidRPr="002C6C98" w:rsidRDefault="005F32AF" w:rsidP="002C6C98">
      <w:pPr>
        <w:spacing w:after="203" w:line="288" w:lineRule="atLeast"/>
        <w:jc w:val="both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Voilà pourquoi Telenet et TBWA ouvrent le Play Trailer Camp</w:t>
      </w:r>
      <w:r w:rsidRPr="002C6C98">
        <w:rPr>
          <w:rFonts w:eastAsia="Arial" w:cs="Cambria"/>
          <w:color w:val="000000"/>
          <w:sz w:val="22"/>
          <w:szCs w:val="22"/>
          <w:lang w:val="fr-FR" w:eastAsia="en-US"/>
        </w:rPr>
        <w:t> 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: </w:t>
      </w:r>
      <w:r w:rsidR="00CC7577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l’endroit où vous pourrez binge-watcher vos séries et dormir dans une caravane customisée sur le thème de Games of Thrones, Gent West, Les Sopranos, Insecure, True Blood ou The Walking Dead.</w:t>
      </w:r>
    </w:p>
    <w:p w14:paraId="797B7436" w14:textId="477EA9FB" w:rsidR="00C77664" w:rsidRPr="002C6C98" w:rsidRDefault="00423EBA" w:rsidP="002C6C98">
      <w:pPr>
        <w:spacing w:after="203" w:line="288" w:lineRule="atLeast"/>
        <w:jc w:val="both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Vous pou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rr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ez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ainsi 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profiter </w:t>
      </w:r>
      <w:r w:rsidR="00153F88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d’un séjour dans 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une caravane Streamer qui semble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tout droit 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venir du New Jersey.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 A l’intérieur </w:t>
      </w:r>
      <w:r w:rsidR="00153F88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de laquelle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s’appliquent les règles mafieuses de la famille Soprano, </w:t>
      </w:r>
      <w:r w:rsidR="00CC7577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considérez-vous averti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. Quiconque rêve d’une nuit en cellule peut réserver la caravane Gent West. Le pain et l’eau sont inclus</w:t>
      </w:r>
      <w:r w:rsidR="00C77664" w:rsidRPr="002C6C98">
        <w:rPr>
          <w:rFonts w:eastAsia="Arial" w:cs="Cambria"/>
          <w:color w:val="000000"/>
          <w:sz w:val="22"/>
          <w:szCs w:val="22"/>
          <w:lang w:val="fr-FR" w:eastAsia="en-US"/>
        </w:rPr>
        <w:t> 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! Et si vous voulez quelque chose de plus animé, passez la nuit</w:t>
      </w:r>
      <w:r w:rsidR="00153F88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 (enfin on l’espère)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en compagnie des zombies de The Walking Dead.</w:t>
      </w:r>
    </w:p>
    <w:p w14:paraId="049BD678" w14:textId="10DA8D38" w:rsidR="00CC7577" w:rsidRPr="002C6C98" w:rsidRDefault="00C000B9" w:rsidP="002C6C98">
      <w:pPr>
        <w:spacing w:after="203" w:line="288" w:lineRule="atLeast"/>
        <w:jc w:val="both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A</w:t>
      </w:r>
      <w:r w:rsidR="00CC7577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vec le nouveau Play vous regarderez vos séries comme jamais auparavant. Et avant de le réaliser... vous 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serez</w:t>
      </w:r>
      <w:r w:rsidR="00CC7577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 fan</w:t>
      </w:r>
      <w:r>
        <w:rPr>
          <w:rFonts w:eastAsia="Arial" w:cs="Cambria"/>
          <w:color w:val="000000"/>
          <w:sz w:val="22"/>
          <w:szCs w:val="22"/>
          <w:lang w:val="fr-FR" w:eastAsia="en-US"/>
        </w:rPr>
        <w:t> </w:t>
      </w: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!</w:t>
      </w:r>
    </w:p>
    <w:p w14:paraId="102625DE" w14:textId="422F8BAB" w:rsidR="009D6274" w:rsidRDefault="00CC7577" w:rsidP="002C6C98">
      <w:pPr>
        <w:spacing w:after="203" w:line="288" w:lineRule="atLeast"/>
        <w:jc w:val="both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Le Play Trailer Camp</w:t>
      </w:r>
      <w:r w:rsidR="00153F88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est déjà ouvert aux influenc</w:t>
      </w:r>
      <w:bookmarkStart w:id="0" w:name="_GoBack"/>
      <w:bookmarkEnd w:id="0"/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eurs. Et </w:t>
      </w:r>
      <w:r w:rsidR="00153F88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le sera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à partir du 26 </w:t>
      </w:r>
      <w:r w:rsidR="00493989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novembre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 </w:t>
      </w:r>
      <w:r w:rsidR="00C000B9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au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grand public. 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U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ne nuit exclusive </w:t>
      </w:r>
      <w:r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 xml:space="preserve">est à gagner </w:t>
      </w:r>
      <w:r w:rsidR="00C77664" w:rsidRPr="002C6C98"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sur telenet.be/trailerpark. Des bannières, prerolls et publicités Facebook complètent le plan online. Ainsi que des spots radio épiques qui vous plongeront dans le nouveau monde de Play.</w:t>
      </w:r>
    </w:p>
    <w:p w14:paraId="265A5ECC" w14:textId="49D8B96E" w:rsidR="00E75C40" w:rsidRDefault="00E75C40" w:rsidP="00E75C40">
      <w:pPr>
        <w:spacing w:after="203" w:line="288" w:lineRule="atLeast"/>
        <w:jc w:val="center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  <w:t>***</w:t>
      </w:r>
    </w:p>
    <w:p w14:paraId="1A4E85B5" w14:textId="77777777" w:rsidR="00E75C40" w:rsidRPr="002C6C98" w:rsidRDefault="00E75C40" w:rsidP="00E75C40">
      <w:pPr>
        <w:spacing w:after="203" w:line="288" w:lineRule="atLeast"/>
        <w:outlineLvl w:val="0"/>
        <w:rPr>
          <w:rFonts w:ascii="Averta for TBWA Regular" w:eastAsia="Arial" w:hAnsi="Averta for TBWA Regular" w:cs="Arial"/>
          <w:color w:val="000000"/>
          <w:sz w:val="22"/>
          <w:szCs w:val="22"/>
          <w:lang w:val="fr-FR" w:eastAsia="en-US"/>
        </w:rPr>
      </w:pPr>
    </w:p>
    <w:sectPr w:rsidR="00E75C40" w:rsidRPr="002C6C98" w:rsidSect="00AD1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6D3B" w14:textId="77777777" w:rsidR="00EE3475" w:rsidRDefault="00EE3475" w:rsidP="0061795A">
      <w:r>
        <w:separator/>
      </w:r>
    </w:p>
  </w:endnote>
  <w:endnote w:type="continuationSeparator" w:id="0">
    <w:p w14:paraId="19A35BA3" w14:textId="77777777" w:rsidR="00EE3475" w:rsidRDefault="00EE3475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rta for TBWA Regular">
    <w:altName w:val="Averta for TBWA"/>
    <w:panose1 w:val="020B0604020202020204"/>
    <w:charset w:val="00"/>
    <w:family w:val="auto"/>
    <w:pitch w:val="variable"/>
    <w:sig w:usb0="A00000EF" w:usb1="0000E021" w:usb2="00000000" w:usb3="00000000" w:csb0="0000019B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BF81" w14:textId="77777777" w:rsidR="00A55080" w:rsidRDefault="00A55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B94D" w14:textId="77777777" w:rsidR="00A55080" w:rsidRPr="002329E2" w:rsidRDefault="00A55080" w:rsidP="00AD16AD">
    <w:pPr>
      <w:pStyle w:val="-TBWAHeaderFooter"/>
      <w:ind w:left="-1134"/>
      <w:rPr>
        <w:rFonts w:asciiTheme="minorHAnsi" w:hAnsiTheme="minorHAnsi"/>
        <w:szCs w:val="15"/>
        <w:u w:color="2152A8"/>
        <w:lang w:val="nl-BE"/>
      </w:rPr>
    </w:pPr>
    <w:r w:rsidRPr="002329E2">
      <w:rPr>
        <w:rFonts w:asciiTheme="minorHAnsi" w:hAnsiTheme="minorHAnsi"/>
        <w:szCs w:val="15"/>
        <w:lang w:val="nl-BE"/>
      </w:rPr>
      <w:t xml:space="preserve">TBWA </w:t>
    </w:r>
    <w:r w:rsidRPr="002329E2">
      <w:rPr>
        <w:rFonts w:asciiTheme="minorHAnsi" w:hAnsiTheme="minorHAnsi"/>
        <w:color w:val="FFCC00" w:themeColor="accent2"/>
        <w:szCs w:val="15"/>
        <w:lang w:val="nl-BE"/>
      </w:rPr>
      <w:t>\</w:t>
    </w:r>
    <w:r w:rsidRPr="002329E2">
      <w:rPr>
        <w:rFonts w:asciiTheme="minorHAnsi" w:hAnsiTheme="minorHAnsi"/>
        <w:szCs w:val="15"/>
        <w:lang w:val="nl-BE"/>
      </w:rPr>
      <w:t xml:space="preserve"> Kroonlaan 165 Avenue de la Couronne </w:t>
    </w:r>
    <w:r w:rsidRPr="002329E2">
      <w:rPr>
        <w:rFonts w:asciiTheme="minorHAnsi" w:hAnsiTheme="minorHAnsi"/>
        <w:color w:val="FFCC00" w:themeColor="accent2"/>
        <w:szCs w:val="15"/>
        <w:lang w:val="nl-BE"/>
      </w:rPr>
      <w:t>\</w:t>
    </w:r>
    <w:r w:rsidRPr="002329E2">
      <w:rPr>
        <w:rFonts w:asciiTheme="minorHAnsi" w:hAnsiTheme="minorHAnsi"/>
        <w:szCs w:val="15"/>
        <w:lang w:val="nl-BE"/>
      </w:rPr>
      <w:t xml:space="preserve"> B-1050 Brussels </w:t>
    </w:r>
    <w:r w:rsidRPr="002329E2">
      <w:rPr>
        <w:rFonts w:asciiTheme="minorHAnsi" w:hAnsiTheme="minorHAnsi"/>
        <w:color w:val="FFCC00" w:themeColor="accent2"/>
        <w:szCs w:val="15"/>
        <w:lang w:val="nl-BE"/>
      </w:rPr>
      <w:t>\</w:t>
    </w:r>
    <w:r w:rsidRPr="002329E2">
      <w:rPr>
        <w:rFonts w:asciiTheme="minorHAnsi" w:hAnsiTheme="minorHAnsi"/>
        <w:szCs w:val="15"/>
        <w:lang w:val="nl-BE"/>
      </w:rPr>
      <w:t xml:space="preserve"> Belgium </w:t>
    </w:r>
    <w:r w:rsidRPr="002329E2">
      <w:rPr>
        <w:rFonts w:asciiTheme="minorHAnsi" w:hAnsiTheme="minorHAnsi"/>
        <w:color w:val="FFCC00" w:themeColor="accent2"/>
        <w:szCs w:val="15"/>
        <w:lang w:val="nl-BE"/>
      </w:rPr>
      <w:t>\</w:t>
    </w:r>
    <w:r w:rsidRPr="002329E2">
      <w:rPr>
        <w:rFonts w:asciiTheme="minorHAnsi" w:hAnsiTheme="minorHAnsi"/>
        <w:szCs w:val="15"/>
        <w:lang w:val="nl-BE"/>
      </w:rPr>
      <w:t xml:space="preserve"> +32 2 679 75 00 </w:t>
    </w:r>
    <w:r w:rsidRPr="002329E2">
      <w:rPr>
        <w:rFonts w:asciiTheme="minorHAnsi" w:hAnsiTheme="minorHAnsi"/>
        <w:color w:val="FFCC00" w:themeColor="accent2"/>
        <w:szCs w:val="15"/>
        <w:lang w:val="nl-BE"/>
      </w:rPr>
      <w:t>\</w:t>
    </w:r>
    <w:r w:rsidRPr="002329E2">
      <w:rPr>
        <w:rFonts w:asciiTheme="minorHAnsi" w:hAnsiTheme="minorHAnsi"/>
        <w:szCs w:val="15"/>
        <w:lang w:val="nl-BE"/>
      </w:rPr>
      <w:t xml:space="preserve"> </w:t>
    </w:r>
    <w:r w:rsidRPr="002329E2">
      <w:rPr>
        <w:rFonts w:asciiTheme="minorHAnsi" w:hAnsiTheme="minorHAnsi"/>
        <w:szCs w:val="15"/>
        <w:u w:color="2152A8"/>
        <w:lang w:val="nl-BE"/>
      </w:rPr>
      <w:t>www.tbwagroup.be</w:t>
    </w:r>
    <w:r w:rsidRPr="002329E2">
      <w:rPr>
        <w:rFonts w:asciiTheme="minorHAnsi" w:hAnsiTheme="minorHAnsi"/>
        <w:szCs w:val="15"/>
        <w:u w:color="2152A8"/>
        <w:lang w:val="nl-BE"/>
      </w:rPr>
      <w:tab/>
      <w:t xml:space="preserve">page </w:t>
    </w:r>
    <w:r w:rsidRPr="002011E8">
      <w:rPr>
        <w:rFonts w:asciiTheme="minorHAnsi" w:hAnsiTheme="minorHAnsi"/>
        <w:szCs w:val="15"/>
        <w:u w:color="2152A8"/>
      </w:rPr>
      <w:fldChar w:fldCharType="begin"/>
    </w:r>
    <w:r w:rsidRPr="002329E2">
      <w:rPr>
        <w:rFonts w:asciiTheme="minorHAnsi" w:hAnsiTheme="minorHAnsi"/>
        <w:szCs w:val="15"/>
        <w:u w:color="2152A8"/>
        <w:lang w:val="nl-BE"/>
      </w:rPr>
      <w:instrText xml:space="preserve"> PAGE  \* MERGEFORMAT </w:instrText>
    </w:r>
    <w:r w:rsidRPr="002011E8">
      <w:rPr>
        <w:rFonts w:asciiTheme="minorHAnsi" w:hAnsiTheme="minorHAnsi"/>
        <w:szCs w:val="15"/>
        <w:u w:color="2152A8"/>
      </w:rPr>
      <w:fldChar w:fldCharType="separate"/>
    </w:r>
    <w:r w:rsidR="001B1966">
      <w:rPr>
        <w:rFonts w:asciiTheme="minorHAnsi" w:hAnsiTheme="minorHAnsi"/>
        <w:szCs w:val="15"/>
        <w:u w:color="2152A8"/>
        <w:lang w:val="nl-BE"/>
      </w:rPr>
      <w:t>1</w:t>
    </w:r>
    <w:r w:rsidRPr="002011E8">
      <w:rPr>
        <w:rFonts w:asciiTheme="minorHAnsi" w:hAnsiTheme="minorHAnsi"/>
        <w:szCs w:val="15"/>
        <w:u w:color="2152A8"/>
      </w:rPr>
      <w:fldChar w:fldCharType="end"/>
    </w:r>
    <w:r w:rsidRPr="002329E2">
      <w:rPr>
        <w:rFonts w:asciiTheme="minorHAnsi" w:hAnsiTheme="minorHAnsi"/>
        <w:szCs w:val="15"/>
        <w:u w:color="2152A8"/>
        <w:lang w:val="nl-BE"/>
      </w:rPr>
      <w:t>/</w:t>
    </w:r>
    <w:r w:rsidRPr="002011E8">
      <w:rPr>
        <w:rFonts w:asciiTheme="minorHAnsi" w:hAnsiTheme="minorHAnsi"/>
        <w:szCs w:val="15"/>
        <w:u w:color="2152A8"/>
      </w:rPr>
      <w:fldChar w:fldCharType="begin"/>
    </w:r>
    <w:r w:rsidRPr="002329E2">
      <w:rPr>
        <w:rFonts w:asciiTheme="minorHAnsi" w:hAnsiTheme="minorHAnsi"/>
        <w:szCs w:val="15"/>
        <w:u w:color="2152A8"/>
        <w:lang w:val="nl-BE"/>
      </w:rPr>
      <w:instrText xml:space="preserve"> NUMPAGES  \* MERGEFORMAT </w:instrText>
    </w:r>
    <w:r w:rsidRPr="002011E8">
      <w:rPr>
        <w:rFonts w:asciiTheme="minorHAnsi" w:hAnsiTheme="minorHAnsi"/>
        <w:szCs w:val="15"/>
        <w:u w:color="2152A8"/>
      </w:rPr>
      <w:fldChar w:fldCharType="separate"/>
    </w:r>
    <w:r w:rsidR="001B1966">
      <w:rPr>
        <w:rFonts w:asciiTheme="minorHAnsi" w:hAnsiTheme="minorHAnsi"/>
        <w:szCs w:val="15"/>
        <w:u w:color="2152A8"/>
        <w:lang w:val="nl-BE"/>
      </w:rPr>
      <w:t>1</w:t>
    </w:r>
    <w:r w:rsidRPr="002011E8">
      <w:rPr>
        <w:rFonts w:asciiTheme="minorHAnsi" w:hAnsiTheme="minorHAnsi"/>
        <w:szCs w:val="15"/>
        <w:u w:color="2152A8"/>
      </w:rPr>
      <w:fldChar w:fldCharType="end"/>
    </w:r>
  </w:p>
  <w:p w14:paraId="3252894D" w14:textId="77777777" w:rsidR="00A55080" w:rsidRPr="002011E8" w:rsidRDefault="00A55080" w:rsidP="002011E8">
    <w:pPr>
      <w:pStyle w:val="-TBWAHeaderFooter"/>
      <w:tabs>
        <w:tab w:val="clear" w:pos="4820"/>
        <w:tab w:val="clear" w:pos="9639"/>
        <w:tab w:val="left" w:pos="1232"/>
      </w:tabs>
      <w:ind w:left="-1134"/>
      <w:rPr>
        <w:rFonts w:asciiTheme="minorHAnsi" w:hAnsiTheme="minorHAnsi"/>
        <w:szCs w:val="15"/>
      </w:rPr>
    </w:pPr>
    <w:r w:rsidRPr="002011E8">
      <w:rPr>
        <w:rFonts w:asciiTheme="minorHAnsi" w:hAnsiTheme="minorHAnsi"/>
        <w:szCs w:val="15"/>
        <w:u w:color="2152A8"/>
        <w:lang w:val="en-GB" w:eastAsia="en-GB"/>
      </w:rPr>
      <w:drawing>
        <wp:inline distT="0" distB="0" distL="0" distR="0" wp14:anchorId="208C6FE1" wp14:editId="46ACD8BD">
          <wp:extent cx="993648" cy="89916"/>
          <wp:effectExtent l="0" t="0" r="0" b="1206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2011E8">
      <w:rPr>
        <w:rFonts w:asciiTheme="minorHAnsi" w:hAnsiTheme="minorHAnsi"/>
        <w:szCs w:val="1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22" w14:textId="77777777" w:rsidR="00A55080" w:rsidRPr="00477F70" w:rsidRDefault="00A55080" w:rsidP="00300E18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3EBC13EF" w14:textId="77777777" w:rsidR="00A55080" w:rsidRPr="00300E18" w:rsidRDefault="00A55080" w:rsidP="00300E18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E8B45" w14:textId="77777777" w:rsidR="00EE3475" w:rsidRDefault="00EE3475" w:rsidP="0061795A">
      <w:r>
        <w:separator/>
      </w:r>
    </w:p>
  </w:footnote>
  <w:footnote w:type="continuationSeparator" w:id="0">
    <w:p w14:paraId="220C5045" w14:textId="77777777" w:rsidR="00EE3475" w:rsidRDefault="00EE3475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E63" w14:textId="77777777" w:rsidR="00A55080" w:rsidRDefault="00A55080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03" w14:textId="77777777" w:rsidR="00A55080" w:rsidRDefault="00A55080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FCFC" w14:textId="77777777" w:rsidR="00A55080" w:rsidRPr="002011E8" w:rsidRDefault="00A55080" w:rsidP="00AD16AD">
    <w:pPr>
      <w:pStyle w:val="Header"/>
      <w:rPr>
        <w:rFonts w:asciiTheme="minorHAnsi" w:hAnsiTheme="minorHAnsi"/>
      </w:rPr>
    </w:pPr>
    <w:r w:rsidRPr="002011E8">
      <w:rPr>
        <w:rFonts w:asciiTheme="minorHAnsi" w:hAnsiTheme="minorHAnsi"/>
        <w:noProof/>
        <w:color w:val="717171"/>
        <w:sz w:val="20"/>
        <w:szCs w:val="20"/>
        <w:lang w:val="en-GB" w:eastAsia="en-GB"/>
      </w:rPr>
      <w:drawing>
        <wp:anchor distT="0" distB="0" distL="114300" distR="114300" simplePos="0" relativeHeight="251663360" behindDoc="1" locked="0" layoutInCell="1" allowOverlap="1" wp14:anchorId="621E8F16" wp14:editId="49641BD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078D2" w14:textId="77777777" w:rsidR="00A55080" w:rsidRPr="00300E18" w:rsidRDefault="00A55080" w:rsidP="00300E18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GB" w:eastAsia="en-GB"/>
      </w:rPr>
      <w:drawing>
        <wp:anchor distT="0" distB="0" distL="114300" distR="114300" simplePos="0" relativeHeight="251661312" behindDoc="1" locked="0" layoutInCell="1" allowOverlap="1" wp14:anchorId="7003A7DE" wp14:editId="574BEE5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A"/>
    <w:rsid w:val="000516E6"/>
    <w:rsid w:val="00076279"/>
    <w:rsid w:val="00082AC8"/>
    <w:rsid w:val="000913EF"/>
    <w:rsid w:val="000D2730"/>
    <w:rsid w:val="000D2769"/>
    <w:rsid w:val="000E2D7E"/>
    <w:rsid w:val="000E5CFA"/>
    <w:rsid w:val="000F63AF"/>
    <w:rsid w:val="00142919"/>
    <w:rsid w:val="001470F9"/>
    <w:rsid w:val="00153F88"/>
    <w:rsid w:val="00163C44"/>
    <w:rsid w:val="00172646"/>
    <w:rsid w:val="0019398A"/>
    <w:rsid w:val="001B1966"/>
    <w:rsid w:val="002011E8"/>
    <w:rsid w:val="00204365"/>
    <w:rsid w:val="0020677F"/>
    <w:rsid w:val="00211B62"/>
    <w:rsid w:val="002162FA"/>
    <w:rsid w:val="002329E2"/>
    <w:rsid w:val="00244330"/>
    <w:rsid w:val="0024580D"/>
    <w:rsid w:val="00295847"/>
    <w:rsid w:val="002A77AA"/>
    <w:rsid w:val="002C6C98"/>
    <w:rsid w:val="00300E18"/>
    <w:rsid w:val="00304C13"/>
    <w:rsid w:val="003177DB"/>
    <w:rsid w:val="00332519"/>
    <w:rsid w:val="003A2B2A"/>
    <w:rsid w:val="003B7232"/>
    <w:rsid w:val="003E1EAA"/>
    <w:rsid w:val="003F54D5"/>
    <w:rsid w:val="00407DB6"/>
    <w:rsid w:val="00423EBA"/>
    <w:rsid w:val="00466CA2"/>
    <w:rsid w:val="004774D4"/>
    <w:rsid w:val="0048020D"/>
    <w:rsid w:val="00493989"/>
    <w:rsid w:val="00496AA6"/>
    <w:rsid w:val="004E04A1"/>
    <w:rsid w:val="004E0BDD"/>
    <w:rsid w:val="004E579D"/>
    <w:rsid w:val="005665A1"/>
    <w:rsid w:val="0057625F"/>
    <w:rsid w:val="005B0A05"/>
    <w:rsid w:val="005B592C"/>
    <w:rsid w:val="005F32AF"/>
    <w:rsid w:val="0061795A"/>
    <w:rsid w:val="006B26BA"/>
    <w:rsid w:val="006E2266"/>
    <w:rsid w:val="006E55AD"/>
    <w:rsid w:val="006E79BE"/>
    <w:rsid w:val="007079DF"/>
    <w:rsid w:val="00707F5F"/>
    <w:rsid w:val="00711ACC"/>
    <w:rsid w:val="0072256C"/>
    <w:rsid w:val="007266CC"/>
    <w:rsid w:val="00740375"/>
    <w:rsid w:val="00745BD6"/>
    <w:rsid w:val="00794512"/>
    <w:rsid w:val="00802D1C"/>
    <w:rsid w:val="008258E1"/>
    <w:rsid w:val="008728DE"/>
    <w:rsid w:val="00881912"/>
    <w:rsid w:val="00881E33"/>
    <w:rsid w:val="00883996"/>
    <w:rsid w:val="008D08D0"/>
    <w:rsid w:val="00931D83"/>
    <w:rsid w:val="009355E0"/>
    <w:rsid w:val="00951777"/>
    <w:rsid w:val="00967DA1"/>
    <w:rsid w:val="009D6274"/>
    <w:rsid w:val="009F000D"/>
    <w:rsid w:val="009F07DE"/>
    <w:rsid w:val="00A55080"/>
    <w:rsid w:val="00A73A16"/>
    <w:rsid w:val="00A90EAE"/>
    <w:rsid w:val="00AA50B7"/>
    <w:rsid w:val="00AB3994"/>
    <w:rsid w:val="00AC79B1"/>
    <w:rsid w:val="00AD16AD"/>
    <w:rsid w:val="00AF3616"/>
    <w:rsid w:val="00B055B8"/>
    <w:rsid w:val="00BA1FF4"/>
    <w:rsid w:val="00BB2B8C"/>
    <w:rsid w:val="00BD0895"/>
    <w:rsid w:val="00C000B9"/>
    <w:rsid w:val="00C45431"/>
    <w:rsid w:val="00C46795"/>
    <w:rsid w:val="00C66B16"/>
    <w:rsid w:val="00C77664"/>
    <w:rsid w:val="00CB1EDC"/>
    <w:rsid w:val="00CC7577"/>
    <w:rsid w:val="00D77777"/>
    <w:rsid w:val="00E52F73"/>
    <w:rsid w:val="00E75C40"/>
    <w:rsid w:val="00E87291"/>
    <w:rsid w:val="00EE220D"/>
    <w:rsid w:val="00EE3475"/>
    <w:rsid w:val="00F02060"/>
    <w:rsid w:val="00F456EC"/>
    <w:rsid w:val="00FC6443"/>
    <w:rsid w:val="00FD3845"/>
    <w:rsid w:val="00FD5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8B06B19"/>
  <w14:defaultImageDpi w14:val="300"/>
  <w15:docId w15:val="{D84F2923-C40E-C04A-A478-C333A12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bin.barry/Library/Group%20Containers/UBF8T346G9.Office/User%20Content.localized/Templates.localized/COPY%20SHEET.dotx" TargetMode="External"/></Relationships>
</file>

<file path=word/theme/theme1.xml><?xml version="1.0" encoding="utf-8"?>
<a:theme xmlns:a="http://schemas.openxmlformats.org/drawingml/2006/main" name="TBW">
  <a:themeElements>
    <a:clrScheme name="TBWA">
      <a:dk1>
        <a:srgbClr val="000000"/>
      </a:dk1>
      <a:lt1>
        <a:srgbClr val="FFFFFF"/>
      </a:lt1>
      <a:dk2>
        <a:srgbClr val="717171"/>
      </a:dk2>
      <a:lt2>
        <a:srgbClr val="DDDDDD"/>
      </a:lt2>
      <a:accent1>
        <a:srgbClr val="DA1934"/>
      </a:accent1>
      <a:accent2>
        <a:srgbClr val="FFCC00"/>
      </a:accent2>
      <a:accent3>
        <a:srgbClr val="393939"/>
      </a:accent3>
      <a:accent4>
        <a:srgbClr val="717171"/>
      </a:accent4>
      <a:accent5>
        <a:srgbClr val="AAAAAA"/>
      </a:accent5>
      <a:accent6>
        <a:srgbClr val="E6E6E6"/>
      </a:accent6>
      <a:hlink>
        <a:srgbClr val="009999"/>
      </a:hlink>
      <a:folHlink>
        <a:srgbClr val="99CC00"/>
      </a:folHlink>
    </a:clrScheme>
    <a:fontScheme name="-TBWA Group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elvetic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63E1D-3017-8244-92ED-CB45D7FF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SHEET.dotx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Barry</dc:creator>
  <cp:keywords/>
  <dc:description/>
  <cp:lastModifiedBy>Microsoft Office User</cp:lastModifiedBy>
  <cp:revision>5</cp:revision>
  <cp:lastPrinted>2012-03-20T10:28:00Z</cp:lastPrinted>
  <dcterms:created xsi:type="dcterms:W3CDTF">2018-11-21T13:49:00Z</dcterms:created>
  <dcterms:modified xsi:type="dcterms:W3CDTF">2018-11-21T14:36:00Z</dcterms:modified>
</cp:coreProperties>
</file>